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07" w:rsidRDefault="007D1507" w:rsidP="007D150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Иностранный язык (немецкий) группа 25 – С</w:t>
      </w:r>
    </w:p>
    <w:p w:rsidR="007D1507" w:rsidRDefault="007D1507" w:rsidP="007D150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Text: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en-US"/>
        </w:rPr>
        <w:t>Glas</w:t>
      </w:r>
    </w:p>
    <w:p w:rsidR="007D1507" w:rsidRDefault="007D1507" w:rsidP="007D150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 Перевести текст письменно</w:t>
      </w:r>
    </w:p>
    <w:p w:rsidR="007D1507" w:rsidRDefault="007D1507" w:rsidP="007D1507">
      <w:pPr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Bauglas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Glas ist eine harte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durchsichtige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nicht kristallisierte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amorphe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Masse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die aus einer Schmelze von Quarzsand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Siliziumdioxyd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mit Flu</w:t>
      </w:r>
      <w:r>
        <w:rPr>
          <w:rFonts w:ascii="Times New Roman" w:hAnsi="Times New Roman"/>
          <w:sz w:val="28"/>
          <w:szCs w:val="28"/>
        </w:rPr>
        <w:t>ß</w:t>
      </w:r>
      <w:r>
        <w:rPr>
          <w:rFonts w:ascii="Times New Roman" w:hAnsi="Times New Roman"/>
          <w:sz w:val="28"/>
          <w:szCs w:val="28"/>
          <w:lang w:val="en-US"/>
        </w:rPr>
        <w:t>mitteln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Soda oder Pottasche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und H</w:t>
      </w:r>
      <w:r>
        <w:rPr>
          <w:rFonts w:ascii="Times New Roman" w:hAnsi="Times New Roman"/>
          <w:sz w:val="28"/>
          <w:szCs w:val="28"/>
        </w:rPr>
        <w:t>ä</w:t>
      </w:r>
      <w:r>
        <w:rPr>
          <w:rFonts w:ascii="Times New Roman" w:hAnsi="Times New Roman"/>
          <w:sz w:val="28"/>
          <w:szCs w:val="28"/>
          <w:lang w:val="en-US"/>
        </w:rPr>
        <w:t>rtungsmitteln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Kalk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besteht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Im Baugewerbe wird es  in  Scheiben-,  Stein-  und  Faserform  verwendet.  Als  Handelsformen unterscheidet man Fensterglas, Spiegelglas und Gußglas. </w:t>
      </w:r>
    </w:p>
    <w:p w:rsidR="007D1507" w:rsidRDefault="007D1507" w:rsidP="007D1507">
      <w:pPr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Fensterglas.</w:t>
      </w:r>
      <w:r>
        <w:rPr>
          <w:rFonts w:ascii="Times New Roman" w:hAnsi="Times New Roman"/>
          <w:sz w:val="28"/>
          <w:szCs w:val="28"/>
          <w:lang w:val="en-US"/>
        </w:rPr>
        <w:t xml:space="preserve"> Es  wird  in  drei  Dicken  und  zwei  Sorten  hergestellt.  Für Wohnräume,  Läden  -und  öffentliche  Bauten  darf  das  Glas  nur  kleine, unauffällige Mängel aufweisen. Bei Durchsicht im Winkel bis 35° dürfen keine wahrnehmbaren  Wellen  und  Schlieren  das  Bild  stören. Bauglas  Sorte  II  dient für geringere Ansprüche. Gartenglas wird zum Verglasen von Gewächshäusern, Frühbeeten u. dgl. verwendet. </w:t>
      </w:r>
    </w:p>
    <w:p w:rsidR="007D1507" w:rsidRDefault="007D1507" w:rsidP="007D1507">
      <w:pPr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Spiegelglas.</w:t>
      </w:r>
      <w:r>
        <w:rPr>
          <w:rFonts w:ascii="Times New Roman" w:hAnsi="Times New Roman"/>
          <w:sz w:val="28"/>
          <w:szCs w:val="28"/>
          <w:lang w:val="en-US"/>
        </w:rPr>
        <w:t xml:space="preserve">Es ist beiderseitig geschliffenes und poliertes Flachglas, das zur  Verglasung  von  Schaufenstern,  Möbeln  und  Vitrinen  geeignet  ist. </w:t>
      </w:r>
    </w:p>
    <w:p w:rsidR="007D1507" w:rsidRDefault="007D1507" w:rsidP="007D150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Spiegelglasscheiben werden bis  etwa 25 m² Fläche hergestellt  und können bis 25 mm dick sein. </w:t>
      </w:r>
    </w:p>
    <w:p w:rsidR="007D1507" w:rsidRDefault="007D1507" w:rsidP="007D1507">
      <w:pPr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Glasbausteine.</w:t>
      </w:r>
      <w:r>
        <w:rPr>
          <w:rFonts w:ascii="Times New Roman" w:hAnsi="Times New Roman"/>
          <w:sz w:val="28"/>
          <w:szCs w:val="28"/>
          <w:lang w:val="en-US"/>
        </w:rPr>
        <w:t xml:space="preserve"> Sie gehören wie Drahtglas zum Gußglas und dienen zum Ausmauern  von  Fensteröffnungen  in  Lagerräumen,  als  Trennwände  und  für Sonderzwecke. </w:t>
      </w:r>
    </w:p>
    <w:p w:rsidR="007D1507" w:rsidRDefault="007D1507" w:rsidP="007D1507">
      <w:pPr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Glasfasern.</w:t>
      </w:r>
      <w:r>
        <w:rPr>
          <w:rFonts w:ascii="Times New Roman" w:hAnsi="Times New Roman"/>
          <w:sz w:val="28"/>
          <w:szCs w:val="28"/>
          <w:lang w:val="en-US"/>
        </w:rPr>
        <w:t xml:space="preserve"> Sie  werden  im  Bauwesen  in  Form  von  Glasgespinsten, Glaswolle und Glaswatte zur Wärme- und Schalldämmung benutzt.</w:t>
      </w:r>
    </w:p>
    <w:p w:rsidR="003B0F4B" w:rsidRDefault="003B0F4B">
      <w:bookmarkStart w:id="0" w:name="_GoBack"/>
      <w:bookmarkEnd w:id="0"/>
    </w:p>
    <w:sectPr w:rsidR="003B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B5"/>
    <w:rsid w:val="003B0F4B"/>
    <w:rsid w:val="005205B5"/>
    <w:rsid w:val="007D1507"/>
    <w:rsid w:val="00E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2020-03-11T07:55:00Z</dcterms:created>
  <dcterms:modified xsi:type="dcterms:W3CDTF">2020-03-11T07:56:00Z</dcterms:modified>
</cp:coreProperties>
</file>