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5C" w:rsidRDefault="00696215" w:rsidP="00696215">
      <w:pPr>
        <w:jc w:val="center"/>
        <w:rPr>
          <w:rFonts w:ascii="Times New Roman" w:hAnsi="Times New Roman" w:cs="Times New Roman"/>
          <w:sz w:val="28"/>
          <w:szCs w:val="28"/>
        </w:rPr>
      </w:pPr>
      <w:r>
        <w:rPr>
          <w:rFonts w:ascii="Times New Roman" w:hAnsi="Times New Roman" w:cs="Times New Roman"/>
          <w:sz w:val="28"/>
          <w:szCs w:val="28"/>
        </w:rPr>
        <w:t>Лекция №82.  19.03.2020г.</w:t>
      </w:r>
    </w:p>
    <w:p w:rsidR="00696215" w:rsidRPr="00696215" w:rsidRDefault="00696215" w:rsidP="00696215">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696215">
        <w:rPr>
          <w:rFonts w:ascii="Arial" w:eastAsia="Times New Roman" w:hAnsi="Arial" w:cs="Arial"/>
          <w:color w:val="000000"/>
          <w:kern w:val="36"/>
          <w:sz w:val="33"/>
          <w:szCs w:val="33"/>
          <w:lang w:eastAsia="ru-RU"/>
        </w:rPr>
        <w:t>Подготовка плуга к работе</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b/>
          <w:bCs/>
          <w:i/>
          <w:iCs/>
          <w:color w:val="000000"/>
          <w:sz w:val="24"/>
          <w:szCs w:val="24"/>
          <w:lang w:eastAsia="ru-RU"/>
        </w:rPr>
        <w:t>Качество сборки рабочих органов</w:t>
      </w:r>
      <w:r w:rsidRPr="00696215">
        <w:rPr>
          <w:rFonts w:ascii="Arial" w:eastAsia="Times New Roman" w:hAnsi="Arial" w:cs="Arial"/>
          <w:color w:val="000000"/>
          <w:sz w:val="24"/>
          <w:szCs w:val="24"/>
          <w:lang w:eastAsia="ru-RU"/>
        </w:rPr>
        <w:t> </w:t>
      </w:r>
      <w:r w:rsidRPr="00696215">
        <w:rPr>
          <w:rFonts w:ascii="Arial" w:eastAsia="Times New Roman" w:hAnsi="Arial" w:cs="Arial"/>
          <w:b/>
          <w:bCs/>
          <w:i/>
          <w:iCs/>
          <w:color w:val="000000"/>
          <w:sz w:val="24"/>
          <w:szCs w:val="24"/>
          <w:lang w:eastAsia="ru-RU"/>
        </w:rPr>
        <w:t>плуга</w:t>
      </w:r>
      <w:r w:rsidRPr="00696215">
        <w:rPr>
          <w:rFonts w:ascii="Arial" w:eastAsia="Times New Roman" w:hAnsi="Arial" w:cs="Arial"/>
          <w:color w:val="000000"/>
          <w:sz w:val="24"/>
          <w:szCs w:val="24"/>
          <w:lang w:eastAsia="ru-RU"/>
        </w:rPr>
        <w:t> проводят по следующим показателям:</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полевая доска и полевая поверхность стойки корпуса должны лежать в одной вертикальной плоскости;</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полевые доски всех корпусов плуга должны быть параллельны друг другу. Их устанавливают под небольшим углом (2…3°) к горизонту и к стенке борозды;</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полевые доски непригодны к работе при толщине менее 5 мм и ширине 30…40 мм;</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полевые обрезы лемеха и отвала должны также находиться в одной вертикальной плоскости и могут выступать за поверхность стойки на 5...8 мм. Отклонение верхней точки полевого обреза отвала от вертикальной плоскости допускается в сторону пашни не более 10 мм;</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задний конец полевой доски и носок трапецеидального лемеха должны лежать в одной плоскости. Отклонение заднего конца полевой доски в сторону борозды допускается не более чем на 5 мм;</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лезвие лемеха должно быть горизонтальным, у долотообразных лемехов носок располагается на 10 мм ниже пятки лемеха и заднего конца полевой доски и выступает в сторону поля на 5 мм. Лезвие лемеха должно быть острым (толщина лезвия не более 1 мм);</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стык лемеха с отвалом должен быть плотным и плавным, зазор между ними не более 1 мм. Превышение отвала над лемехом не допускается, а превышение лемеха над отвалом допускается не более 2 мм;</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при износе лемеха до ширины его менее 90...95 мм, его выбраковывают;</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xml:space="preserve">лемех и отвал должны плотно прилегать к стойке в местах их крепления болтами. Головки болтов должны быть заподлицо с рабочей поверхностью. Допускается </w:t>
      </w:r>
      <w:proofErr w:type="spellStart"/>
      <w:r w:rsidRPr="00696215">
        <w:rPr>
          <w:rFonts w:ascii="Arial" w:eastAsia="Times New Roman" w:hAnsi="Arial" w:cs="Arial"/>
          <w:color w:val="000000"/>
          <w:sz w:val="24"/>
          <w:szCs w:val="24"/>
          <w:lang w:eastAsia="ru-RU"/>
        </w:rPr>
        <w:t>утопание</w:t>
      </w:r>
      <w:proofErr w:type="spellEnd"/>
      <w:r w:rsidRPr="00696215">
        <w:rPr>
          <w:rFonts w:ascii="Arial" w:eastAsia="Times New Roman" w:hAnsi="Arial" w:cs="Arial"/>
          <w:color w:val="000000"/>
          <w:sz w:val="24"/>
          <w:szCs w:val="24"/>
          <w:lang w:eastAsia="ru-RU"/>
        </w:rPr>
        <w:t xml:space="preserve"> болтов до 1 мм;</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грудь и крыло отвала выбраковывают при сквозном протирании рабочей поверхности, а грудь – также при износе по полевому обрезу до выступления башмака;</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требования к рабочей поверхности предплужника те же, что и для поверхности корпуса плуга;</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диск ножа должен свободно вращаться на оси. Толщина лезвия диска не должна превышать 0,5 мм; на режущей кромке не должно быть заусенцев и выщербленных мест, радиальное биение не более 6 мм;</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свободный ход вилки на стойке ножа следует отрегулировать корончатой шайбой так, чтобы нож мог отклоняться вправо и влево по ходу плуга на 10…15° при встрече с препятствием;</w:t>
      </w:r>
    </w:p>
    <w:p w:rsidR="00696215" w:rsidRPr="00696215" w:rsidRDefault="00696215" w:rsidP="00696215">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proofErr w:type="spellStart"/>
      <w:r w:rsidRPr="00696215">
        <w:rPr>
          <w:rFonts w:ascii="Arial" w:eastAsia="Times New Roman" w:hAnsi="Arial" w:cs="Arial"/>
          <w:color w:val="000000"/>
          <w:sz w:val="24"/>
          <w:szCs w:val="24"/>
          <w:lang w:eastAsia="ru-RU"/>
        </w:rPr>
        <w:t>почвоуглубительные</w:t>
      </w:r>
      <w:proofErr w:type="spellEnd"/>
      <w:r w:rsidRPr="00696215">
        <w:rPr>
          <w:rFonts w:ascii="Arial" w:eastAsia="Times New Roman" w:hAnsi="Arial" w:cs="Arial"/>
          <w:color w:val="000000"/>
          <w:sz w:val="24"/>
          <w:szCs w:val="24"/>
          <w:lang w:eastAsia="ru-RU"/>
        </w:rPr>
        <w:t xml:space="preserve"> лапы устанавливают так, чтобы нижняя плоскость лезвия лап была параллельна горизонту. Толщина лезвия лапы должна быть не более 1 мм.</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После проверки рабочих органов плуг устанавливают на ровной площадке так, чтобы корпуса касались лемехами поверхности площадки, а рама плуга была горизонтальной. Трапецеидальные лемеха должны соприкасаться с площадкой по всей длине лезвия, а долотообразные только носками, причем пятки лемехов должны быть над площадкой на 10 мм.</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lastRenderedPageBreak/>
        <w:t>Носки лемехов и их пятки должны лежать на двух параллельных прямых. В полевых условиях это проверяют натягиванием шпагата (рис. 11, </w:t>
      </w:r>
      <w:r w:rsidRPr="00696215">
        <w:rPr>
          <w:rFonts w:ascii="Arial" w:eastAsia="Times New Roman" w:hAnsi="Arial" w:cs="Arial"/>
          <w:i/>
          <w:iCs/>
          <w:color w:val="000000"/>
          <w:sz w:val="24"/>
          <w:szCs w:val="24"/>
          <w:lang w:eastAsia="ru-RU"/>
        </w:rPr>
        <w:t>а</w:t>
      </w:r>
      <w:r w:rsidRPr="00696215">
        <w:rPr>
          <w:rFonts w:ascii="Arial" w:eastAsia="Times New Roman" w:hAnsi="Arial" w:cs="Arial"/>
          <w:color w:val="000000"/>
          <w:sz w:val="24"/>
          <w:szCs w:val="24"/>
          <w:lang w:eastAsia="ru-RU"/>
        </w:rPr>
        <w:t>), отклонение допускается не более 5 мм.</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b/>
          <w:bCs/>
          <w:color w:val="000000"/>
          <w:sz w:val="24"/>
          <w:szCs w:val="24"/>
          <w:lang w:eastAsia="ru-RU"/>
        </w:rPr>
        <w:t>Установка предплужника и ножа</w:t>
      </w:r>
      <w:r w:rsidRPr="00696215">
        <w:rPr>
          <w:rFonts w:ascii="Arial" w:eastAsia="Times New Roman" w:hAnsi="Arial" w:cs="Arial"/>
          <w:color w:val="000000"/>
          <w:sz w:val="24"/>
          <w:szCs w:val="24"/>
          <w:lang w:eastAsia="ru-RU"/>
        </w:rPr>
        <w:t> на раме плуга проводится следующим образом. При обработке старопахотных почв предплужники устанавливаются перед каждым корпусом, а нож – перед последним корпусом. При вспашке задернелых почв нож, как и предплужники, устанавливается перед каждым корпусом для снижения сопротивлений плуга (резать задернелый пласт ножом легче, чем рвать его полевым обрезом предплужника и корпуса).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proofErr w:type="gramStart"/>
      <w:r w:rsidRPr="00696215">
        <w:rPr>
          <w:rFonts w:ascii="Arial" w:eastAsia="Times New Roman" w:hAnsi="Arial" w:cs="Arial"/>
          <w:color w:val="000000"/>
          <w:sz w:val="24"/>
          <w:szCs w:val="24"/>
          <w:lang w:eastAsia="ru-RU"/>
        </w:rPr>
        <w:t>По высоте предплужник должен быть зафиксирован в бобышках державки так, чтобы он заглублялся в почву не более чем на 16 см. Для этого лезвие лемеха предплужника должно быть выше лезвия лемеха основного корпуса на расстояние равное глубине вспашки минус 10...12 см. Например, при глубине вспашки 25 см расстояние от площадки до лезвия предплужника составит: 25-(10...12)=13...15см</w:t>
      </w:r>
      <w:proofErr w:type="gramEnd"/>
      <w:r w:rsidRPr="00696215">
        <w:rPr>
          <w:rFonts w:ascii="Arial" w:eastAsia="Times New Roman" w:hAnsi="Arial" w:cs="Arial"/>
          <w:color w:val="000000"/>
          <w:sz w:val="24"/>
          <w:szCs w:val="24"/>
          <w:lang w:eastAsia="ru-RU"/>
        </w:rPr>
        <w:t>.</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По высоте предплужники установить в зависимости от глубины вспашки основных корпусов:</w:t>
      </w:r>
    </w:p>
    <w:tbl>
      <w:tblPr>
        <w:tblW w:w="96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920"/>
        <w:gridCol w:w="536"/>
        <w:gridCol w:w="536"/>
        <w:gridCol w:w="536"/>
        <w:gridCol w:w="536"/>
        <w:gridCol w:w="536"/>
      </w:tblGrid>
      <w:tr w:rsidR="00696215" w:rsidRPr="00696215" w:rsidTr="00696215">
        <w:trPr>
          <w:jc w:val="center"/>
        </w:trPr>
        <w:tc>
          <w:tcPr>
            <w:tcW w:w="6000"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 xml:space="preserve">Глубина вспашки, </w:t>
            </w:r>
            <w:proofErr w:type="gramStart"/>
            <w:r w:rsidRPr="00696215">
              <w:rPr>
                <w:rFonts w:ascii="Times New Roman" w:eastAsia="Times New Roman" w:hAnsi="Times New Roman" w:cs="Times New Roman"/>
                <w:sz w:val="24"/>
                <w:szCs w:val="24"/>
                <w:lang w:eastAsia="ru-RU"/>
              </w:rPr>
              <w:t>см</w:t>
            </w:r>
            <w:proofErr w:type="gramEnd"/>
          </w:p>
        </w:tc>
        <w:tc>
          <w:tcPr>
            <w:tcW w:w="465"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20</w:t>
            </w:r>
          </w:p>
        </w:tc>
        <w:tc>
          <w:tcPr>
            <w:tcW w:w="465"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22</w:t>
            </w:r>
          </w:p>
        </w:tc>
        <w:tc>
          <w:tcPr>
            <w:tcW w:w="465"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25</w:t>
            </w:r>
          </w:p>
        </w:tc>
        <w:tc>
          <w:tcPr>
            <w:tcW w:w="465"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27</w:t>
            </w:r>
          </w:p>
        </w:tc>
        <w:tc>
          <w:tcPr>
            <w:tcW w:w="465"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30</w:t>
            </w:r>
          </w:p>
        </w:tc>
      </w:tr>
      <w:tr w:rsidR="00696215" w:rsidRPr="00696215" w:rsidTr="00696215">
        <w:trPr>
          <w:jc w:val="center"/>
        </w:trPr>
        <w:tc>
          <w:tcPr>
            <w:tcW w:w="6000"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Номер отверстия фиксации стойки, считая сверху</w:t>
            </w:r>
          </w:p>
        </w:tc>
        <w:tc>
          <w:tcPr>
            <w:tcW w:w="465"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1</w:t>
            </w:r>
          </w:p>
        </w:tc>
        <w:tc>
          <w:tcPr>
            <w:tcW w:w="465"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2</w:t>
            </w:r>
          </w:p>
        </w:tc>
        <w:tc>
          <w:tcPr>
            <w:tcW w:w="465"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3</w:t>
            </w:r>
          </w:p>
        </w:tc>
        <w:tc>
          <w:tcPr>
            <w:tcW w:w="465"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4</w:t>
            </w:r>
          </w:p>
        </w:tc>
        <w:tc>
          <w:tcPr>
            <w:tcW w:w="465"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sidRPr="00696215">
              <w:rPr>
                <w:rFonts w:ascii="Times New Roman" w:eastAsia="Times New Roman" w:hAnsi="Times New Roman" w:cs="Times New Roman"/>
                <w:sz w:val="24"/>
                <w:szCs w:val="24"/>
                <w:lang w:eastAsia="ru-RU"/>
              </w:rPr>
              <w:t>5</w:t>
            </w:r>
          </w:p>
        </w:tc>
      </w:tr>
    </w:tbl>
    <w:p w:rsidR="00696215" w:rsidRPr="00696215" w:rsidRDefault="00696215" w:rsidP="00696215">
      <w:pPr>
        <w:spacing w:after="0" w:line="240" w:lineRule="auto"/>
        <w:jc w:val="center"/>
        <w:rPr>
          <w:rFonts w:ascii="Arial" w:eastAsia="Times New Roman" w:hAnsi="Arial" w:cs="Arial"/>
          <w:vanish/>
          <w:color w:val="000000"/>
          <w:sz w:val="24"/>
          <w:szCs w:val="24"/>
          <w:lang w:eastAsia="ru-RU"/>
        </w:rPr>
      </w:pPr>
    </w:p>
    <w:tbl>
      <w:tblPr>
        <w:tblW w:w="961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503"/>
        <w:gridCol w:w="3112"/>
      </w:tblGrid>
      <w:tr w:rsidR="00696215" w:rsidRPr="00696215" w:rsidTr="00696215">
        <w:trPr>
          <w:jc w:val="center"/>
        </w:trPr>
        <w:tc>
          <w:tcPr>
            <w:tcW w:w="6195"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38575" cy="3057525"/>
                  <wp:effectExtent l="0" t="0" r="9525" b="9525"/>
                  <wp:docPr id="2" name="Рисунок 2" descr="https://studfile.net/html/2706/595/html_T5beTzYRX0.7fRP/img-cmuL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595/html_T5beTzYRX0.7fRP/img-cmuLw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3057525"/>
                          </a:xfrm>
                          <a:prstGeom prst="rect">
                            <a:avLst/>
                          </a:prstGeom>
                          <a:noFill/>
                          <a:ln>
                            <a:noFill/>
                          </a:ln>
                        </pic:spPr>
                      </pic:pic>
                    </a:graphicData>
                  </a:graphic>
                </wp:inline>
              </w:drawing>
            </w:r>
          </w:p>
        </w:tc>
        <w:tc>
          <w:tcPr>
            <w:tcW w:w="3000" w:type="dxa"/>
            <w:tcBorders>
              <w:top w:val="single" w:sz="6" w:space="0" w:color="000000"/>
              <w:left w:val="single" w:sz="6" w:space="0" w:color="000000"/>
              <w:bottom w:val="single" w:sz="6" w:space="0" w:color="000000"/>
              <w:right w:val="single" w:sz="6" w:space="0" w:color="000000"/>
            </w:tcBorders>
            <w:vAlign w:val="center"/>
            <w:hideMark/>
          </w:tcPr>
          <w:p w:rsidR="00696215" w:rsidRPr="00696215" w:rsidRDefault="00696215" w:rsidP="00696215">
            <w:pPr>
              <w:spacing w:after="0" w:line="240" w:lineRule="auto"/>
              <w:rPr>
                <w:rFonts w:ascii="Times New Roman" w:eastAsia="Times New Roman" w:hAnsi="Times New Roman" w:cs="Times New Roman"/>
                <w:sz w:val="24"/>
                <w:szCs w:val="24"/>
                <w:lang w:eastAsia="ru-RU"/>
              </w:rPr>
            </w:pPr>
            <w:r w:rsidRPr="00696215">
              <w:rPr>
                <w:rFonts w:ascii="Times New Roman" w:eastAsia="Times New Roman" w:hAnsi="Times New Roman" w:cs="Times New Roman"/>
                <w:b/>
                <w:bCs/>
                <w:sz w:val="24"/>
                <w:szCs w:val="24"/>
                <w:lang w:eastAsia="ru-RU"/>
              </w:rPr>
              <w:t>Рис. 11. Проверка расположения корпусов (а) и схема установки предплужника и ножа на раме плуга (б)</w:t>
            </w:r>
          </w:p>
        </w:tc>
      </w:tr>
    </w:tbl>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Для свободного прохождения почвы между стойками предплужника и основного корпуса расстояние от носка лемеха корпуса до носка лемеха предплужника по ходу плуга должно равняться у прицепных плугов 30…35 см, у навесных 25…30 см (рис. 11, </w:t>
      </w:r>
      <w:r w:rsidRPr="00696215">
        <w:rPr>
          <w:rFonts w:ascii="Arial" w:eastAsia="Times New Roman" w:hAnsi="Arial" w:cs="Arial"/>
          <w:i/>
          <w:iCs/>
          <w:color w:val="000000"/>
          <w:sz w:val="24"/>
          <w:szCs w:val="24"/>
          <w:lang w:eastAsia="ru-RU"/>
        </w:rPr>
        <w:t>б</w:t>
      </w:r>
      <w:r w:rsidRPr="00696215">
        <w:rPr>
          <w:rFonts w:ascii="Arial" w:eastAsia="Times New Roman" w:hAnsi="Arial" w:cs="Arial"/>
          <w:color w:val="000000"/>
          <w:sz w:val="24"/>
          <w:szCs w:val="24"/>
          <w:lang w:eastAsia="ru-RU"/>
        </w:rPr>
        <w:t>).</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xml:space="preserve">Полевой обрез предплужника должен выступать в сторону </w:t>
      </w:r>
      <w:proofErr w:type="spellStart"/>
      <w:r w:rsidRPr="00696215">
        <w:rPr>
          <w:rFonts w:ascii="Arial" w:eastAsia="Times New Roman" w:hAnsi="Arial" w:cs="Arial"/>
          <w:color w:val="000000"/>
          <w:sz w:val="24"/>
          <w:szCs w:val="24"/>
          <w:lang w:eastAsia="ru-RU"/>
        </w:rPr>
        <w:t>непаханного</w:t>
      </w:r>
      <w:proofErr w:type="spellEnd"/>
      <w:r w:rsidRPr="00696215">
        <w:rPr>
          <w:rFonts w:ascii="Arial" w:eastAsia="Times New Roman" w:hAnsi="Arial" w:cs="Arial"/>
          <w:color w:val="000000"/>
          <w:sz w:val="24"/>
          <w:szCs w:val="24"/>
          <w:lang w:eastAsia="ru-RU"/>
        </w:rPr>
        <w:t xml:space="preserve"> поля на 10…15 мм.</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lastRenderedPageBreak/>
        <w:t>Дисковый нож должен быть установлен так, чтобы центр диска находился над носком предплужника, а его плоскость в сторону поля от полевого обреза основного корпуса на 1...3 см, а от края предплужника на 1 см. Нижняя точка лезвия диска должна быть на 2...3 см ниже лезвия лемеха предплужника.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b/>
          <w:bCs/>
          <w:i/>
          <w:iCs/>
          <w:color w:val="000000"/>
          <w:sz w:val="24"/>
          <w:szCs w:val="24"/>
          <w:lang w:eastAsia="ru-RU"/>
        </w:rPr>
        <w:t>Соединяют плуг с трактором и регулируют его на заданную глубину вспашки.</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i/>
          <w:iCs/>
          <w:color w:val="000000"/>
          <w:sz w:val="24"/>
          <w:szCs w:val="24"/>
          <w:lang w:eastAsia="ru-RU"/>
        </w:rPr>
        <w:t>Для трактора ДТ-75</w:t>
      </w:r>
      <w:r w:rsidRPr="00696215">
        <w:rPr>
          <w:rFonts w:ascii="Arial" w:eastAsia="Times New Roman" w:hAnsi="Arial" w:cs="Arial"/>
          <w:color w:val="000000"/>
          <w:sz w:val="24"/>
          <w:szCs w:val="24"/>
          <w:lang w:eastAsia="ru-RU"/>
        </w:rPr>
        <w:t>:</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опустить нижние тяги механизма навески трактора и перевести рукоятку распределителя в положение «Плавающее»;</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подать трактор к плугу, установленному на контрольной площадке, чтобы оси отверстий шаровых втулок нижних продольных тяг совпали с осями пальцев навески плуга. Совпадения осей при их отклонении добиться изменением длины телескопических тяг навески трактора или поворотом винта опорного колеса плуга.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надеть шарниры тяг на пальцы навески плуга и зафиксировать их чеками. Если длина тяг изменялась, подать трактор назад до совпадения отверстий в телескопическом устройстве тяг и вставить в них фиксирующие пальцы.</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xml:space="preserve">- </w:t>
      </w:r>
      <w:proofErr w:type="gramStart"/>
      <w:r w:rsidRPr="00696215">
        <w:rPr>
          <w:rFonts w:ascii="Arial" w:eastAsia="Times New Roman" w:hAnsi="Arial" w:cs="Arial"/>
          <w:color w:val="000000"/>
          <w:sz w:val="24"/>
          <w:szCs w:val="24"/>
          <w:lang w:eastAsia="ru-RU"/>
        </w:rPr>
        <w:t>о</w:t>
      </w:r>
      <w:proofErr w:type="gramEnd"/>
      <w:r w:rsidRPr="00696215">
        <w:rPr>
          <w:rFonts w:ascii="Arial" w:eastAsia="Times New Roman" w:hAnsi="Arial" w:cs="Arial"/>
          <w:color w:val="000000"/>
          <w:sz w:val="24"/>
          <w:szCs w:val="24"/>
          <w:lang w:eastAsia="ru-RU"/>
        </w:rPr>
        <w:t>тверстие шарового шарнира центральной тяги трактора совместить с отверстиями раскоса навески плуга, соединить пальцем и застопорить чекой.</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xml:space="preserve">- </w:t>
      </w:r>
      <w:proofErr w:type="gramStart"/>
      <w:r w:rsidRPr="00696215">
        <w:rPr>
          <w:rFonts w:ascii="Arial" w:eastAsia="Times New Roman" w:hAnsi="Arial" w:cs="Arial"/>
          <w:color w:val="000000"/>
          <w:sz w:val="24"/>
          <w:szCs w:val="24"/>
          <w:lang w:eastAsia="ru-RU"/>
        </w:rPr>
        <w:t>п</w:t>
      </w:r>
      <w:proofErr w:type="gramEnd"/>
      <w:r w:rsidRPr="00696215">
        <w:rPr>
          <w:rFonts w:ascii="Arial" w:eastAsia="Times New Roman" w:hAnsi="Arial" w:cs="Arial"/>
          <w:color w:val="000000"/>
          <w:sz w:val="24"/>
          <w:szCs w:val="24"/>
          <w:lang w:eastAsia="ru-RU"/>
        </w:rPr>
        <w:t>еревести плуг в транспортное положение и, равномерно регулируя ограничительные цепи, добиться, что бы боковые перемещения задних концов нижних тяг навески трактора не превышали: для транспортного положения ±20 мм, для рабочего положения - ±120 мм.</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отрегулировать длину центральной тяги так, чтобы транспортный просвет под первым корпусом был не менее 0,25 м.</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i/>
          <w:iCs/>
          <w:color w:val="000000"/>
          <w:sz w:val="24"/>
          <w:szCs w:val="24"/>
          <w:lang w:eastAsia="ru-RU"/>
        </w:rPr>
        <w:t>Тракторы МТЗ-80/82 </w:t>
      </w:r>
      <w:r w:rsidRPr="00696215">
        <w:rPr>
          <w:rFonts w:ascii="Arial" w:eastAsia="Times New Roman" w:hAnsi="Arial" w:cs="Arial"/>
          <w:color w:val="000000"/>
          <w:sz w:val="24"/>
          <w:szCs w:val="24"/>
          <w:lang w:eastAsia="ru-RU"/>
        </w:rPr>
        <w:t>имеют замок автосцепки. Для соединения с плугом необходимо:</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увеличить до предела длину ограничительных цепей навески трактора и гидравликой опустить ее вниз;</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подать трактор к плугу, установленному на контрольной площадке, чтобы совпали оси симметрии рамки сцепки и замка на плуге;</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поднять навеску до автоматической фиксации рамки сцепки в замке.</w:t>
      </w:r>
    </w:p>
    <w:p w:rsidR="00696215" w:rsidRPr="00696215" w:rsidRDefault="00696215" w:rsidP="00696215">
      <w:pPr>
        <w:spacing w:before="100" w:beforeAutospacing="1" w:after="100" w:afterAutospacing="1" w:line="240" w:lineRule="auto"/>
        <w:jc w:val="center"/>
        <w:rPr>
          <w:rFonts w:ascii="Arial" w:eastAsia="Times New Roman" w:hAnsi="Arial" w:cs="Arial"/>
          <w:color w:val="000000"/>
          <w:sz w:val="40"/>
          <w:szCs w:val="40"/>
          <w:lang w:eastAsia="ru-RU"/>
        </w:rPr>
      </w:pPr>
      <w:r w:rsidRPr="00696215">
        <w:rPr>
          <w:rFonts w:ascii="Arial" w:eastAsia="Times New Roman" w:hAnsi="Arial" w:cs="Arial"/>
          <w:b/>
          <w:bCs/>
          <w:color w:val="000000"/>
          <w:sz w:val="40"/>
          <w:szCs w:val="40"/>
          <w:vertAlign w:val="superscript"/>
          <w:lang w:eastAsia="ru-RU"/>
        </w:rPr>
        <w:t>Установка плуга на заданную глубину вспашки</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proofErr w:type="gramStart"/>
      <w:r w:rsidRPr="00696215">
        <w:rPr>
          <w:rFonts w:ascii="Arial" w:eastAsia="Times New Roman" w:hAnsi="Arial" w:cs="Arial"/>
          <w:color w:val="000000"/>
          <w:sz w:val="24"/>
          <w:szCs w:val="24"/>
          <w:lang w:eastAsia="ru-RU"/>
        </w:rPr>
        <w:t>Под</w:t>
      </w:r>
      <w:proofErr w:type="gramEnd"/>
      <w:r w:rsidRPr="00696215">
        <w:rPr>
          <w:rFonts w:ascii="Arial" w:eastAsia="Times New Roman" w:hAnsi="Arial" w:cs="Arial"/>
          <w:color w:val="000000"/>
          <w:sz w:val="24"/>
          <w:szCs w:val="24"/>
          <w:lang w:eastAsia="ru-RU"/>
        </w:rPr>
        <w:t xml:space="preserve"> </w:t>
      </w:r>
      <w:proofErr w:type="gramStart"/>
      <w:r w:rsidRPr="00696215">
        <w:rPr>
          <w:rFonts w:ascii="Arial" w:eastAsia="Times New Roman" w:hAnsi="Arial" w:cs="Arial"/>
          <w:color w:val="000000"/>
          <w:sz w:val="24"/>
          <w:szCs w:val="24"/>
          <w:lang w:eastAsia="ru-RU"/>
        </w:rPr>
        <w:t>гусеницы</w:t>
      </w:r>
      <w:proofErr w:type="gramEnd"/>
      <w:r w:rsidRPr="00696215">
        <w:rPr>
          <w:rFonts w:ascii="Arial" w:eastAsia="Times New Roman" w:hAnsi="Arial" w:cs="Arial"/>
          <w:color w:val="000000"/>
          <w:sz w:val="24"/>
          <w:szCs w:val="24"/>
          <w:lang w:eastAsia="ru-RU"/>
        </w:rPr>
        <w:t xml:space="preserve"> или колеса трактора положить подкладки, толщина которых на 2...3 см меньше заданной глубины вспашки. При этом, имея в виду, что тракторы типа «Беларусь» и Т-150К (последние только при работе в определенных условиях - мягкие, сыпучие и с высокой влажностью почвы) правыми колесами идут по </w:t>
      </w:r>
      <w:r w:rsidRPr="00696215">
        <w:rPr>
          <w:rFonts w:ascii="Arial" w:eastAsia="Times New Roman" w:hAnsi="Arial" w:cs="Arial"/>
          <w:color w:val="000000"/>
          <w:sz w:val="24"/>
          <w:szCs w:val="24"/>
          <w:lang w:eastAsia="ru-RU"/>
        </w:rPr>
        <w:lastRenderedPageBreak/>
        <w:t>борозде, подкладки следует устанавливать только под их левые колеса. Такой же толщины подкладки установить и под опорное колесо плуга.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Винтовым механизмом опорного колеса опустить плуг до касания корпусов с поверхностью площадки.</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Правым раскосом и центральной тягой механизма навески трактора выровнять плуг, чтобы его лемеха всей поверхностью касались площадки.</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Отметить длину правого раскоса, центральной тяги и положение стойки опорного колеса (на стойке для ориентировки нанесены метки).</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xml:space="preserve">Механизмом навески трактора устанавливают раму плуга параллельно поверхности поля. </w:t>
      </w:r>
      <w:proofErr w:type="gramStart"/>
      <w:r w:rsidRPr="00696215">
        <w:rPr>
          <w:rFonts w:ascii="Arial" w:eastAsia="Times New Roman" w:hAnsi="Arial" w:cs="Arial"/>
          <w:color w:val="000000"/>
          <w:sz w:val="24"/>
          <w:szCs w:val="24"/>
          <w:lang w:eastAsia="ru-RU"/>
        </w:rPr>
        <w:t>Перекос рамы в продольной и поперечной плоскостях приводит к неравномерному заглублению корпусов плуга.</w:t>
      </w:r>
      <w:proofErr w:type="gramEnd"/>
      <w:r w:rsidRPr="00696215">
        <w:rPr>
          <w:rFonts w:ascii="Arial" w:eastAsia="Times New Roman" w:hAnsi="Arial" w:cs="Arial"/>
          <w:color w:val="000000"/>
          <w:sz w:val="24"/>
          <w:szCs w:val="24"/>
          <w:lang w:eastAsia="ru-RU"/>
        </w:rPr>
        <w:t xml:space="preserve"> При наклоне рамы вперед передние корпуса пашут глубже, а задние - мельче. Если рама наклонена назад, плуг </w:t>
      </w:r>
      <w:proofErr w:type="spellStart"/>
      <w:r w:rsidRPr="00696215">
        <w:rPr>
          <w:rFonts w:ascii="Arial" w:eastAsia="Times New Roman" w:hAnsi="Arial" w:cs="Arial"/>
          <w:color w:val="000000"/>
          <w:sz w:val="24"/>
          <w:szCs w:val="24"/>
          <w:lang w:eastAsia="ru-RU"/>
        </w:rPr>
        <w:t>выглубляется</w:t>
      </w:r>
      <w:proofErr w:type="spellEnd"/>
      <w:r w:rsidRPr="00696215">
        <w:rPr>
          <w:rFonts w:ascii="Arial" w:eastAsia="Times New Roman" w:hAnsi="Arial" w:cs="Arial"/>
          <w:color w:val="000000"/>
          <w:sz w:val="24"/>
          <w:szCs w:val="24"/>
          <w:lang w:eastAsia="ru-RU"/>
        </w:rPr>
        <w:t>. Продольный перекос рамы устраняют изменением длины центральной тяги навески трактора.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При перекосе рамы плуга вправо первый корпус пашет глубже, чем задние корпуса. Если рама наклонена влево, передний корпус пашет мельче заднего. Поперечный перекос рамы устраняют изменением длины правого раскоса, а иногда и обоих раскосов механизма навески трактора.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На первых проходах пахотного агрегата проверяют и корректируют глубину вспашки и ширину захвата плуга, а также устраняют возможные перекосы рамы плуга.</w:t>
      </w:r>
    </w:p>
    <w:p w:rsidR="00696215" w:rsidRPr="00696215" w:rsidRDefault="00696215" w:rsidP="00696215">
      <w:pPr>
        <w:spacing w:before="100" w:beforeAutospacing="1" w:after="100" w:afterAutospacing="1" w:line="240" w:lineRule="auto"/>
        <w:jc w:val="center"/>
        <w:rPr>
          <w:rFonts w:ascii="Arial" w:eastAsia="Times New Roman" w:hAnsi="Arial" w:cs="Arial"/>
          <w:color w:val="000000"/>
          <w:sz w:val="40"/>
          <w:szCs w:val="40"/>
          <w:u w:val="single"/>
          <w:lang w:eastAsia="ru-RU"/>
        </w:rPr>
      </w:pPr>
      <w:r w:rsidRPr="00696215">
        <w:rPr>
          <w:rFonts w:ascii="Arial" w:eastAsia="Times New Roman" w:hAnsi="Arial" w:cs="Arial"/>
          <w:b/>
          <w:bCs/>
          <w:color w:val="000000"/>
          <w:sz w:val="40"/>
          <w:szCs w:val="40"/>
          <w:u w:val="single"/>
          <w:vertAlign w:val="superscript"/>
          <w:lang w:eastAsia="ru-RU"/>
        </w:rPr>
        <w:t>Устойчивость хода плуга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Для устойчивого хода плуга в борозде необходимо присоединить плуг к трактору так, чтобы линия </w:t>
      </w:r>
      <w:r w:rsidRPr="00696215">
        <w:rPr>
          <w:rFonts w:ascii="Arial" w:eastAsia="Times New Roman" w:hAnsi="Arial" w:cs="Arial"/>
          <w:i/>
          <w:iCs/>
          <w:color w:val="000000"/>
          <w:sz w:val="24"/>
          <w:szCs w:val="24"/>
          <w:lang w:eastAsia="ru-RU"/>
        </w:rPr>
        <w:t>О</w:t>
      </w:r>
      <w:r w:rsidRPr="00696215">
        <w:rPr>
          <w:rFonts w:ascii="Arial" w:eastAsia="Times New Roman" w:hAnsi="Arial" w:cs="Arial"/>
          <w:color w:val="000000"/>
          <w:sz w:val="24"/>
          <w:szCs w:val="24"/>
          <w:vertAlign w:val="subscript"/>
          <w:lang w:eastAsia="ru-RU"/>
        </w:rPr>
        <w:t>1</w:t>
      </w:r>
      <w:r w:rsidRPr="00696215">
        <w:rPr>
          <w:rFonts w:ascii="Arial" w:eastAsia="Times New Roman" w:hAnsi="Arial" w:cs="Arial"/>
          <w:i/>
          <w:iCs/>
          <w:color w:val="000000"/>
          <w:sz w:val="24"/>
          <w:szCs w:val="24"/>
          <w:lang w:eastAsia="ru-RU"/>
        </w:rPr>
        <w:t>О</w:t>
      </w:r>
      <w:r w:rsidRPr="00696215">
        <w:rPr>
          <w:rFonts w:ascii="Arial" w:eastAsia="Times New Roman" w:hAnsi="Arial" w:cs="Arial"/>
          <w:color w:val="000000"/>
          <w:sz w:val="24"/>
          <w:szCs w:val="24"/>
          <w:vertAlign w:val="subscript"/>
          <w:lang w:eastAsia="ru-RU"/>
        </w:rPr>
        <w:t>2</w:t>
      </w:r>
      <w:r w:rsidRPr="00696215">
        <w:rPr>
          <w:rFonts w:ascii="Arial" w:eastAsia="Times New Roman" w:hAnsi="Arial" w:cs="Arial"/>
          <w:i/>
          <w:iCs/>
          <w:color w:val="000000"/>
          <w:sz w:val="24"/>
          <w:szCs w:val="24"/>
          <w:lang w:eastAsia="ru-RU"/>
        </w:rPr>
        <w:t> </w:t>
      </w:r>
      <w:r w:rsidRPr="00696215">
        <w:rPr>
          <w:rFonts w:ascii="Arial" w:eastAsia="Times New Roman" w:hAnsi="Arial" w:cs="Arial"/>
          <w:color w:val="000000"/>
          <w:sz w:val="24"/>
          <w:szCs w:val="24"/>
          <w:lang w:eastAsia="ru-RU"/>
        </w:rPr>
        <w:t>(см. рис. 12, </w:t>
      </w:r>
      <w:r w:rsidRPr="00696215">
        <w:rPr>
          <w:rFonts w:ascii="Arial" w:eastAsia="Times New Roman" w:hAnsi="Arial" w:cs="Arial"/>
          <w:i/>
          <w:iCs/>
          <w:color w:val="000000"/>
          <w:sz w:val="24"/>
          <w:szCs w:val="24"/>
          <w:lang w:eastAsia="ru-RU"/>
        </w:rPr>
        <w:t>а</w:t>
      </w:r>
      <w:r w:rsidRPr="00696215">
        <w:rPr>
          <w:rFonts w:ascii="Arial" w:eastAsia="Times New Roman" w:hAnsi="Arial" w:cs="Arial"/>
          <w:color w:val="000000"/>
          <w:sz w:val="24"/>
          <w:szCs w:val="24"/>
          <w:lang w:eastAsia="ru-RU"/>
        </w:rPr>
        <w:t>)</w:t>
      </w:r>
      <w:r w:rsidRPr="00696215">
        <w:rPr>
          <w:rFonts w:ascii="Arial" w:eastAsia="Times New Roman" w:hAnsi="Arial" w:cs="Arial"/>
          <w:i/>
          <w:iCs/>
          <w:color w:val="000000"/>
          <w:sz w:val="24"/>
          <w:szCs w:val="24"/>
          <w:lang w:eastAsia="ru-RU"/>
        </w:rPr>
        <w:t> </w:t>
      </w:r>
      <w:r w:rsidRPr="00696215">
        <w:rPr>
          <w:rFonts w:ascii="Arial" w:eastAsia="Times New Roman" w:hAnsi="Arial" w:cs="Arial"/>
          <w:color w:val="000000"/>
          <w:sz w:val="24"/>
          <w:szCs w:val="24"/>
          <w:lang w:eastAsia="ru-RU"/>
        </w:rPr>
        <w:t>действия силы тяги пересекала след </w:t>
      </w:r>
      <w:r w:rsidRPr="00696215">
        <w:rPr>
          <w:rFonts w:ascii="Arial" w:eastAsia="Times New Roman" w:hAnsi="Arial" w:cs="Arial"/>
          <w:i/>
          <w:iCs/>
          <w:color w:val="000000"/>
          <w:sz w:val="24"/>
          <w:szCs w:val="24"/>
          <w:lang w:eastAsia="ru-RU"/>
        </w:rPr>
        <w:t>О</w:t>
      </w:r>
      <w:r w:rsidRPr="00696215">
        <w:rPr>
          <w:rFonts w:ascii="Arial" w:eastAsia="Times New Roman" w:hAnsi="Arial" w:cs="Arial"/>
          <w:color w:val="000000"/>
          <w:sz w:val="24"/>
          <w:szCs w:val="24"/>
          <w:vertAlign w:val="subscript"/>
          <w:lang w:eastAsia="ru-RU"/>
        </w:rPr>
        <w:t>2</w:t>
      </w:r>
      <w:r w:rsidRPr="00696215">
        <w:rPr>
          <w:rFonts w:ascii="Arial" w:eastAsia="Times New Roman" w:hAnsi="Arial" w:cs="Arial"/>
          <w:color w:val="000000"/>
          <w:sz w:val="24"/>
          <w:szCs w:val="24"/>
          <w:lang w:eastAsia="ru-RU"/>
        </w:rPr>
        <w:t> центра тяжести плуга и шарнир </w:t>
      </w:r>
      <w:proofErr w:type="gramStart"/>
      <w:r w:rsidRPr="00696215">
        <w:rPr>
          <w:rFonts w:ascii="Arial" w:eastAsia="Times New Roman" w:hAnsi="Arial" w:cs="Arial"/>
          <w:i/>
          <w:iCs/>
          <w:color w:val="000000"/>
          <w:sz w:val="24"/>
          <w:szCs w:val="24"/>
          <w:lang w:eastAsia="ru-RU"/>
        </w:rPr>
        <w:t>Ш</w:t>
      </w:r>
      <w:proofErr w:type="gramEnd"/>
      <w:r w:rsidRPr="00696215">
        <w:rPr>
          <w:rFonts w:ascii="Arial" w:eastAsia="Times New Roman" w:hAnsi="Arial" w:cs="Arial"/>
          <w:i/>
          <w:iCs/>
          <w:color w:val="000000"/>
          <w:sz w:val="24"/>
          <w:szCs w:val="24"/>
          <w:lang w:eastAsia="ru-RU"/>
        </w:rPr>
        <w:t> </w:t>
      </w:r>
      <w:r w:rsidRPr="00696215">
        <w:rPr>
          <w:rFonts w:ascii="Arial" w:eastAsia="Times New Roman" w:hAnsi="Arial" w:cs="Arial"/>
          <w:color w:val="000000"/>
          <w:sz w:val="24"/>
          <w:szCs w:val="24"/>
          <w:lang w:eastAsia="ru-RU"/>
        </w:rPr>
        <w:t>крепления нижних продольных тяг к трактору. Следом центра тяжести (СЦТ) называют точку пересечения с горизонтальной площадкой перпендикуляра, опущенного из центра тяжести плуга. СЦТ находится посередине прямой линии, соединяющей носки первого и последнего корпусов.</w:t>
      </w:r>
    </w:p>
    <w:tbl>
      <w:tblPr>
        <w:tblW w:w="976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016"/>
        <w:gridCol w:w="4749"/>
      </w:tblGrid>
      <w:tr w:rsidR="00696215" w:rsidRPr="00696215" w:rsidTr="00696215">
        <w:trPr>
          <w:jc w:val="center"/>
        </w:trPr>
        <w:tc>
          <w:tcPr>
            <w:tcW w:w="4800" w:type="dxa"/>
            <w:tcBorders>
              <w:top w:val="single" w:sz="6" w:space="0" w:color="000000"/>
              <w:left w:val="single" w:sz="6" w:space="0" w:color="000000"/>
              <w:bottom w:val="single" w:sz="6" w:space="0" w:color="000000"/>
              <w:right w:val="single" w:sz="6" w:space="0" w:color="000000"/>
            </w:tcBorders>
            <w:hideMark/>
          </w:tcPr>
          <w:p w:rsidR="00696215" w:rsidRPr="00696215" w:rsidRDefault="00696215" w:rsidP="0069621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781300" cy="2552700"/>
                  <wp:effectExtent l="0" t="0" r="0" b="0"/>
                  <wp:docPr id="1" name="Рисунок 1" descr="https://studfile.net/html/2706/595/html_T5beTzYRX0.7fRP/img-UD3M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595/html_T5beTzYRX0.7fRP/img-UD3MQ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2552700"/>
                          </a:xfrm>
                          <a:prstGeom prst="rect">
                            <a:avLst/>
                          </a:prstGeom>
                          <a:noFill/>
                          <a:ln>
                            <a:noFill/>
                          </a:ln>
                        </pic:spPr>
                      </pic:pic>
                    </a:graphicData>
                  </a:graphic>
                </wp:inline>
              </w:drawing>
            </w:r>
          </w:p>
        </w:tc>
        <w:tc>
          <w:tcPr>
            <w:tcW w:w="4545" w:type="dxa"/>
            <w:tcBorders>
              <w:top w:val="single" w:sz="6" w:space="0" w:color="000000"/>
              <w:left w:val="single" w:sz="6" w:space="0" w:color="000000"/>
              <w:bottom w:val="single" w:sz="6" w:space="0" w:color="000000"/>
              <w:right w:val="single" w:sz="6" w:space="0" w:color="000000"/>
            </w:tcBorders>
            <w:vAlign w:val="center"/>
            <w:hideMark/>
          </w:tcPr>
          <w:p w:rsidR="00696215" w:rsidRPr="00696215" w:rsidRDefault="00696215" w:rsidP="00696215">
            <w:pPr>
              <w:spacing w:after="0" w:line="240" w:lineRule="auto"/>
              <w:rPr>
                <w:rFonts w:ascii="Times New Roman" w:eastAsia="Times New Roman" w:hAnsi="Times New Roman" w:cs="Times New Roman"/>
                <w:sz w:val="24"/>
                <w:szCs w:val="24"/>
                <w:lang w:eastAsia="ru-RU"/>
              </w:rPr>
            </w:pPr>
            <w:r w:rsidRPr="00696215">
              <w:rPr>
                <w:rFonts w:ascii="Times New Roman" w:eastAsia="Times New Roman" w:hAnsi="Times New Roman" w:cs="Times New Roman"/>
                <w:b/>
                <w:bCs/>
                <w:sz w:val="24"/>
                <w:szCs w:val="24"/>
                <w:lang w:eastAsia="ru-RU"/>
              </w:rPr>
              <w:t>Рис. 12. Схема положения подвески плуга и навески трактора при агрегатировании:</w:t>
            </w:r>
            <w:r w:rsidRPr="00696215">
              <w:rPr>
                <w:rFonts w:ascii="Times New Roman" w:eastAsia="Times New Roman" w:hAnsi="Times New Roman" w:cs="Times New Roman"/>
                <w:sz w:val="24"/>
                <w:szCs w:val="24"/>
                <w:lang w:eastAsia="ru-RU"/>
              </w:rPr>
              <w:t> </w:t>
            </w:r>
            <w:r w:rsidRPr="00696215">
              <w:rPr>
                <w:rFonts w:ascii="Times New Roman" w:eastAsia="Times New Roman" w:hAnsi="Times New Roman" w:cs="Times New Roman"/>
                <w:i/>
                <w:iCs/>
                <w:sz w:val="24"/>
                <w:szCs w:val="24"/>
                <w:lang w:eastAsia="ru-RU"/>
              </w:rPr>
              <w:t>а </w:t>
            </w:r>
            <w:r w:rsidRPr="00696215">
              <w:rPr>
                <w:rFonts w:ascii="Times New Roman" w:eastAsia="Times New Roman" w:hAnsi="Times New Roman" w:cs="Times New Roman"/>
                <w:sz w:val="24"/>
                <w:szCs w:val="24"/>
                <w:lang w:eastAsia="ru-RU"/>
              </w:rPr>
              <w:t>- определение смещения навески относительно оси трактора; </w:t>
            </w:r>
            <w:r w:rsidRPr="00696215">
              <w:rPr>
                <w:rFonts w:ascii="Times New Roman" w:eastAsia="Times New Roman" w:hAnsi="Times New Roman" w:cs="Times New Roman"/>
                <w:i/>
                <w:iCs/>
                <w:sz w:val="24"/>
                <w:szCs w:val="24"/>
                <w:lang w:eastAsia="ru-RU"/>
              </w:rPr>
              <w:t>б</w:t>
            </w:r>
            <w:r w:rsidRPr="00696215">
              <w:rPr>
                <w:rFonts w:ascii="Times New Roman" w:eastAsia="Times New Roman" w:hAnsi="Times New Roman" w:cs="Times New Roman"/>
                <w:sz w:val="24"/>
                <w:szCs w:val="24"/>
                <w:lang w:eastAsia="ru-RU"/>
              </w:rPr>
              <w:t> - установка кронштейнов на поперечной балке рамы; </w:t>
            </w:r>
            <w:r w:rsidRPr="00696215">
              <w:rPr>
                <w:rFonts w:ascii="Times New Roman" w:eastAsia="Times New Roman" w:hAnsi="Times New Roman" w:cs="Times New Roman"/>
                <w:i/>
                <w:iCs/>
                <w:sz w:val="24"/>
                <w:szCs w:val="24"/>
                <w:lang w:eastAsia="ru-RU"/>
              </w:rPr>
              <w:t>в - </w:t>
            </w:r>
            <w:r w:rsidRPr="00696215">
              <w:rPr>
                <w:rFonts w:ascii="Times New Roman" w:eastAsia="Times New Roman" w:hAnsi="Times New Roman" w:cs="Times New Roman"/>
                <w:sz w:val="24"/>
                <w:szCs w:val="24"/>
                <w:lang w:eastAsia="ru-RU"/>
              </w:rPr>
              <w:t xml:space="preserve">положение штока </w:t>
            </w:r>
            <w:proofErr w:type="spellStart"/>
            <w:r w:rsidRPr="00696215">
              <w:rPr>
                <w:rFonts w:ascii="Times New Roman" w:eastAsia="Times New Roman" w:hAnsi="Times New Roman" w:cs="Times New Roman"/>
                <w:sz w:val="24"/>
                <w:szCs w:val="24"/>
                <w:lang w:eastAsia="ru-RU"/>
              </w:rPr>
              <w:t>догружателя</w:t>
            </w:r>
            <w:proofErr w:type="spellEnd"/>
            <w:r w:rsidRPr="00696215">
              <w:rPr>
                <w:rFonts w:ascii="Times New Roman" w:eastAsia="Times New Roman" w:hAnsi="Times New Roman" w:cs="Times New Roman"/>
                <w:sz w:val="24"/>
                <w:szCs w:val="24"/>
                <w:lang w:eastAsia="ru-RU"/>
              </w:rPr>
              <w:t>; </w:t>
            </w:r>
            <w:r w:rsidRPr="00696215">
              <w:rPr>
                <w:rFonts w:ascii="Times New Roman" w:eastAsia="Times New Roman" w:hAnsi="Times New Roman" w:cs="Times New Roman"/>
                <w:i/>
                <w:iCs/>
                <w:sz w:val="24"/>
                <w:szCs w:val="24"/>
                <w:lang w:eastAsia="ru-RU"/>
              </w:rPr>
              <w:t>1</w:t>
            </w:r>
            <w:r w:rsidRPr="00696215">
              <w:rPr>
                <w:rFonts w:ascii="Times New Roman" w:eastAsia="Times New Roman" w:hAnsi="Times New Roman" w:cs="Times New Roman"/>
                <w:sz w:val="24"/>
                <w:szCs w:val="24"/>
                <w:lang w:eastAsia="ru-RU"/>
              </w:rPr>
              <w:t> - кронштейн подвески плуга; </w:t>
            </w:r>
            <w:r w:rsidRPr="00696215">
              <w:rPr>
                <w:rFonts w:ascii="Times New Roman" w:eastAsia="Times New Roman" w:hAnsi="Times New Roman" w:cs="Times New Roman"/>
                <w:i/>
                <w:iCs/>
                <w:sz w:val="24"/>
                <w:szCs w:val="24"/>
                <w:lang w:eastAsia="ru-RU"/>
              </w:rPr>
              <w:t>2 - </w:t>
            </w:r>
            <w:r w:rsidRPr="00696215">
              <w:rPr>
                <w:rFonts w:ascii="Times New Roman" w:eastAsia="Times New Roman" w:hAnsi="Times New Roman" w:cs="Times New Roman"/>
                <w:sz w:val="24"/>
                <w:szCs w:val="24"/>
                <w:lang w:eastAsia="ru-RU"/>
              </w:rPr>
              <w:t>поперечная балка рамы плуга; </w:t>
            </w:r>
            <w:r w:rsidRPr="00696215">
              <w:rPr>
                <w:rFonts w:ascii="Times New Roman" w:eastAsia="Times New Roman" w:hAnsi="Times New Roman" w:cs="Times New Roman"/>
                <w:i/>
                <w:iCs/>
                <w:sz w:val="24"/>
                <w:szCs w:val="24"/>
                <w:lang w:eastAsia="ru-RU"/>
              </w:rPr>
              <w:t>3 - </w:t>
            </w:r>
            <w:r w:rsidRPr="00696215">
              <w:rPr>
                <w:rFonts w:ascii="Times New Roman" w:eastAsia="Times New Roman" w:hAnsi="Times New Roman" w:cs="Times New Roman"/>
                <w:sz w:val="24"/>
                <w:szCs w:val="24"/>
                <w:lang w:eastAsia="ru-RU"/>
              </w:rPr>
              <w:t xml:space="preserve">кронштейн крепления штока </w:t>
            </w:r>
            <w:proofErr w:type="spellStart"/>
            <w:r w:rsidRPr="00696215">
              <w:rPr>
                <w:rFonts w:ascii="Times New Roman" w:eastAsia="Times New Roman" w:hAnsi="Times New Roman" w:cs="Times New Roman"/>
                <w:sz w:val="24"/>
                <w:szCs w:val="24"/>
                <w:lang w:eastAsia="ru-RU"/>
              </w:rPr>
              <w:t>догружателя</w:t>
            </w:r>
            <w:proofErr w:type="spellEnd"/>
            <w:r w:rsidRPr="00696215">
              <w:rPr>
                <w:rFonts w:ascii="Times New Roman" w:eastAsia="Times New Roman" w:hAnsi="Times New Roman" w:cs="Times New Roman"/>
                <w:sz w:val="24"/>
                <w:szCs w:val="24"/>
                <w:lang w:eastAsia="ru-RU"/>
              </w:rPr>
              <w:t>; </w:t>
            </w:r>
            <w:r w:rsidRPr="00696215">
              <w:rPr>
                <w:rFonts w:ascii="Times New Roman" w:eastAsia="Times New Roman" w:hAnsi="Times New Roman" w:cs="Times New Roman"/>
                <w:i/>
                <w:iCs/>
                <w:sz w:val="24"/>
                <w:szCs w:val="24"/>
                <w:lang w:eastAsia="ru-RU"/>
              </w:rPr>
              <w:t>4</w:t>
            </w:r>
            <w:r w:rsidRPr="00696215">
              <w:rPr>
                <w:rFonts w:ascii="Times New Roman" w:eastAsia="Times New Roman" w:hAnsi="Times New Roman" w:cs="Times New Roman"/>
                <w:sz w:val="24"/>
                <w:szCs w:val="24"/>
                <w:lang w:eastAsia="ru-RU"/>
              </w:rPr>
              <w:t> - длинная втулка; </w:t>
            </w:r>
            <w:r w:rsidRPr="00696215">
              <w:rPr>
                <w:rFonts w:ascii="Times New Roman" w:eastAsia="Times New Roman" w:hAnsi="Times New Roman" w:cs="Times New Roman"/>
                <w:i/>
                <w:iCs/>
                <w:sz w:val="24"/>
                <w:szCs w:val="24"/>
                <w:lang w:eastAsia="ru-RU"/>
              </w:rPr>
              <w:t>5</w:t>
            </w:r>
            <w:r w:rsidRPr="00696215">
              <w:rPr>
                <w:rFonts w:ascii="Times New Roman" w:eastAsia="Times New Roman" w:hAnsi="Times New Roman" w:cs="Times New Roman"/>
                <w:sz w:val="24"/>
                <w:szCs w:val="24"/>
                <w:lang w:eastAsia="ru-RU"/>
              </w:rPr>
              <w:t> - короткая втулка; </w:t>
            </w:r>
            <w:r w:rsidRPr="00696215">
              <w:rPr>
                <w:rFonts w:ascii="Times New Roman" w:eastAsia="Times New Roman" w:hAnsi="Times New Roman" w:cs="Times New Roman"/>
                <w:i/>
                <w:iCs/>
                <w:sz w:val="24"/>
                <w:szCs w:val="24"/>
                <w:lang w:eastAsia="ru-RU"/>
              </w:rPr>
              <w:t>6 - </w:t>
            </w:r>
            <w:r w:rsidRPr="00696215">
              <w:rPr>
                <w:rFonts w:ascii="Times New Roman" w:eastAsia="Times New Roman" w:hAnsi="Times New Roman" w:cs="Times New Roman"/>
                <w:sz w:val="24"/>
                <w:szCs w:val="24"/>
                <w:lang w:eastAsia="ru-RU"/>
              </w:rPr>
              <w:t xml:space="preserve">шток </w:t>
            </w:r>
            <w:proofErr w:type="spellStart"/>
            <w:r w:rsidRPr="00696215">
              <w:rPr>
                <w:rFonts w:ascii="Times New Roman" w:eastAsia="Times New Roman" w:hAnsi="Times New Roman" w:cs="Times New Roman"/>
                <w:sz w:val="24"/>
                <w:szCs w:val="24"/>
                <w:lang w:eastAsia="ru-RU"/>
              </w:rPr>
              <w:t>догружателя</w:t>
            </w:r>
            <w:proofErr w:type="spellEnd"/>
            <w:r w:rsidRPr="00696215">
              <w:rPr>
                <w:rFonts w:ascii="Times New Roman" w:eastAsia="Times New Roman" w:hAnsi="Times New Roman" w:cs="Times New Roman"/>
                <w:sz w:val="24"/>
                <w:szCs w:val="24"/>
                <w:lang w:eastAsia="ru-RU"/>
              </w:rPr>
              <w:t>; </w:t>
            </w:r>
            <w:r w:rsidRPr="00696215">
              <w:rPr>
                <w:rFonts w:ascii="Times New Roman" w:eastAsia="Times New Roman" w:hAnsi="Times New Roman" w:cs="Times New Roman"/>
                <w:i/>
                <w:iCs/>
                <w:sz w:val="24"/>
                <w:szCs w:val="24"/>
                <w:lang w:eastAsia="ru-RU"/>
              </w:rPr>
              <w:t>7</w:t>
            </w:r>
            <w:r w:rsidRPr="00696215">
              <w:rPr>
                <w:rFonts w:ascii="Times New Roman" w:eastAsia="Times New Roman" w:hAnsi="Times New Roman" w:cs="Times New Roman"/>
                <w:sz w:val="24"/>
                <w:szCs w:val="24"/>
                <w:lang w:eastAsia="ru-RU"/>
              </w:rPr>
              <w:t> - болт</w:t>
            </w:r>
          </w:p>
        </w:tc>
      </w:tr>
    </w:tbl>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xml:space="preserve">Для правильного </w:t>
      </w:r>
      <w:proofErr w:type="spellStart"/>
      <w:r w:rsidRPr="00696215">
        <w:rPr>
          <w:rFonts w:ascii="Arial" w:eastAsia="Times New Roman" w:hAnsi="Arial" w:cs="Arial"/>
          <w:color w:val="000000"/>
          <w:sz w:val="24"/>
          <w:szCs w:val="24"/>
          <w:lang w:eastAsia="ru-RU"/>
        </w:rPr>
        <w:t>агрегатирования</w:t>
      </w:r>
      <w:proofErr w:type="spellEnd"/>
      <w:r w:rsidRPr="00696215">
        <w:rPr>
          <w:rFonts w:ascii="Arial" w:eastAsia="Times New Roman" w:hAnsi="Arial" w:cs="Arial"/>
          <w:color w:val="000000"/>
          <w:sz w:val="24"/>
          <w:szCs w:val="24"/>
          <w:lang w:eastAsia="ru-RU"/>
        </w:rPr>
        <w:t xml:space="preserve"> навесных и полунавесных плугов проводят прямую линию от точки </w:t>
      </w:r>
      <w:r w:rsidRPr="00696215">
        <w:rPr>
          <w:rFonts w:ascii="Arial" w:eastAsia="Times New Roman" w:hAnsi="Arial" w:cs="Arial"/>
          <w:i/>
          <w:iCs/>
          <w:color w:val="000000"/>
          <w:sz w:val="24"/>
          <w:szCs w:val="24"/>
          <w:lang w:eastAsia="ru-RU"/>
        </w:rPr>
        <w:t>О</w:t>
      </w:r>
      <w:r w:rsidRPr="00696215">
        <w:rPr>
          <w:rFonts w:ascii="Arial" w:eastAsia="Times New Roman" w:hAnsi="Arial" w:cs="Arial"/>
          <w:color w:val="000000"/>
          <w:sz w:val="24"/>
          <w:szCs w:val="24"/>
          <w:vertAlign w:val="subscript"/>
          <w:lang w:eastAsia="ru-RU"/>
        </w:rPr>
        <w:t>1</w:t>
      </w:r>
      <w:r w:rsidRPr="00696215">
        <w:rPr>
          <w:rFonts w:ascii="Arial" w:eastAsia="Times New Roman" w:hAnsi="Arial" w:cs="Arial"/>
          <w:i/>
          <w:iCs/>
          <w:color w:val="000000"/>
          <w:sz w:val="24"/>
          <w:szCs w:val="24"/>
          <w:lang w:eastAsia="ru-RU"/>
        </w:rPr>
        <w:t> </w:t>
      </w:r>
      <w:r w:rsidRPr="00696215">
        <w:rPr>
          <w:rFonts w:ascii="Arial" w:eastAsia="Times New Roman" w:hAnsi="Arial" w:cs="Arial"/>
          <w:color w:val="000000"/>
          <w:sz w:val="24"/>
          <w:szCs w:val="24"/>
          <w:lang w:eastAsia="ru-RU"/>
        </w:rPr>
        <w:t>(след центра тяжести трактора) до точки </w:t>
      </w:r>
      <w:r w:rsidRPr="00696215">
        <w:rPr>
          <w:rFonts w:ascii="Arial" w:eastAsia="Times New Roman" w:hAnsi="Arial" w:cs="Arial"/>
          <w:i/>
          <w:iCs/>
          <w:color w:val="000000"/>
          <w:sz w:val="24"/>
          <w:szCs w:val="24"/>
          <w:lang w:eastAsia="ru-RU"/>
        </w:rPr>
        <w:t>О</w:t>
      </w:r>
      <w:r w:rsidRPr="00696215">
        <w:rPr>
          <w:rFonts w:ascii="Arial" w:eastAsia="Times New Roman" w:hAnsi="Arial" w:cs="Arial"/>
          <w:color w:val="000000"/>
          <w:sz w:val="24"/>
          <w:szCs w:val="24"/>
          <w:vertAlign w:val="subscript"/>
          <w:lang w:eastAsia="ru-RU"/>
        </w:rPr>
        <w:t>2</w:t>
      </w:r>
      <w:r w:rsidRPr="00696215">
        <w:rPr>
          <w:rFonts w:ascii="Arial" w:eastAsia="Times New Roman" w:hAnsi="Arial" w:cs="Arial"/>
          <w:i/>
          <w:iCs/>
          <w:color w:val="000000"/>
          <w:sz w:val="24"/>
          <w:szCs w:val="24"/>
          <w:lang w:eastAsia="ru-RU"/>
        </w:rPr>
        <w:t> </w:t>
      </w:r>
      <w:r w:rsidRPr="00696215">
        <w:rPr>
          <w:rFonts w:ascii="Arial" w:eastAsia="Times New Roman" w:hAnsi="Arial" w:cs="Arial"/>
          <w:color w:val="000000"/>
          <w:sz w:val="24"/>
          <w:szCs w:val="24"/>
          <w:lang w:eastAsia="ru-RU"/>
        </w:rPr>
        <w:t>и находят необходимое смещение</w:t>
      </w:r>
      <w:proofErr w:type="gramStart"/>
      <w:r w:rsidRPr="00696215">
        <w:rPr>
          <w:rFonts w:ascii="Arial" w:eastAsia="Times New Roman" w:hAnsi="Arial" w:cs="Arial"/>
          <w:color w:val="000000"/>
          <w:sz w:val="24"/>
          <w:szCs w:val="24"/>
          <w:lang w:eastAsia="ru-RU"/>
        </w:rPr>
        <w:t> </w:t>
      </w:r>
      <w:r w:rsidRPr="00696215">
        <w:rPr>
          <w:rFonts w:ascii="Arial" w:eastAsia="Times New Roman" w:hAnsi="Arial" w:cs="Arial"/>
          <w:i/>
          <w:iCs/>
          <w:color w:val="000000"/>
          <w:sz w:val="24"/>
          <w:szCs w:val="24"/>
          <w:lang w:eastAsia="ru-RU"/>
        </w:rPr>
        <w:t>А</w:t>
      </w:r>
      <w:proofErr w:type="gramEnd"/>
      <w:r w:rsidRPr="00696215">
        <w:rPr>
          <w:rFonts w:ascii="Arial" w:eastAsia="Times New Roman" w:hAnsi="Arial" w:cs="Arial"/>
          <w:i/>
          <w:iCs/>
          <w:color w:val="000000"/>
          <w:sz w:val="24"/>
          <w:szCs w:val="24"/>
          <w:lang w:eastAsia="ru-RU"/>
        </w:rPr>
        <w:t> </w:t>
      </w:r>
      <w:r w:rsidRPr="00696215">
        <w:rPr>
          <w:rFonts w:ascii="Arial" w:eastAsia="Times New Roman" w:hAnsi="Arial" w:cs="Arial"/>
          <w:color w:val="000000"/>
          <w:sz w:val="24"/>
          <w:szCs w:val="24"/>
          <w:lang w:eastAsia="ru-RU"/>
        </w:rPr>
        <w:t>навески на тракторе и расстояние </w:t>
      </w:r>
      <w:r w:rsidRPr="00696215">
        <w:rPr>
          <w:rFonts w:ascii="Arial" w:eastAsia="Times New Roman" w:hAnsi="Arial" w:cs="Arial"/>
          <w:i/>
          <w:iCs/>
          <w:color w:val="000000"/>
          <w:sz w:val="24"/>
          <w:szCs w:val="24"/>
          <w:lang w:eastAsia="ru-RU"/>
        </w:rPr>
        <w:t>Б </w:t>
      </w:r>
      <w:r w:rsidRPr="00696215">
        <w:rPr>
          <w:rFonts w:ascii="Arial" w:eastAsia="Times New Roman" w:hAnsi="Arial" w:cs="Arial"/>
          <w:color w:val="000000"/>
          <w:sz w:val="24"/>
          <w:szCs w:val="24"/>
          <w:lang w:eastAsia="ru-RU"/>
        </w:rPr>
        <w:t>от оси подвески плуга до бороздного обреза лемеха переднего корпуса.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Установочные размеры</w:t>
      </w:r>
      <w:proofErr w:type="gramStart"/>
      <w:r w:rsidRPr="00696215">
        <w:rPr>
          <w:rFonts w:ascii="Arial" w:eastAsia="Times New Roman" w:hAnsi="Arial" w:cs="Arial"/>
          <w:color w:val="000000"/>
          <w:sz w:val="24"/>
          <w:szCs w:val="24"/>
          <w:lang w:eastAsia="ru-RU"/>
        </w:rPr>
        <w:t> </w:t>
      </w:r>
      <w:r w:rsidRPr="00696215">
        <w:rPr>
          <w:rFonts w:ascii="Arial" w:eastAsia="Times New Roman" w:hAnsi="Arial" w:cs="Arial"/>
          <w:i/>
          <w:iCs/>
          <w:color w:val="000000"/>
          <w:sz w:val="24"/>
          <w:szCs w:val="24"/>
          <w:lang w:eastAsia="ru-RU"/>
        </w:rPr>
        <w:t>А</w:t>
      </w:r>
      <w:proofErr w:type="gramEnd"/>
      <w:r w:rsidRPr="00696215">
        <w:rPr>
          <w:rFonts w:ascii="Arial" w:eastAsia="Times New Roman" w:hAnsi="Arial" w:cs="Arial"/>
          <w:i/>
          <w:iCs/>
          <w:color w:val="000000"/>
          <w:sz w:val="24"/>
          <w:szCs w:val="24"/>
          <w:lang w:eastAsia="ru-RU"/>
        </w:rPr>
        <w:t> </w:t>
      </w:r>
      <w:r w:rsidRPr="00696215">
        <w:rPr>
          <w:rFonts w:ascii="Arial" w:eastAsia="Times New Roman" w:hAnsi="Arial" w:cs="Arial"/>
          <w:color w:val="000000"/>
          <w:sz w:val="24"/>
          <w:szCs w:val="24"/>
          <w:lang w:eastAsia="ru-RU"/>
        </w:rPr>
        <w:t>и </w:t>
      </w:r>
      <w:r w:rsidRPr="00696215">
        <w:rPr>
          <w:rFonts w:ascii="Arial" w:eastAsia="Times New Roman" w:hAnsi="Arial" w:cs="Arial"/>
          <w:i/>
          <w:iCs/>
          <w:color w:val="000000"/>
          <w:sz w:val="24"/>
          <w:szCs w:val="24"/>
          <w:lang w:eastAsia="ru-RU"/>
        </w:rPr>
        <w:t>Б </w:t>
      </w:r>
      <w:r w:rsidRPr="00696215">
        <w:rPr>
          <w:rFonts w:ascii="Arial" w:eastAsia="Times New Roman" w:hAnsi="Arial" w:cs="Arial"/>
          <w:color w:val="000000"/>
          <w:sz w:val="24"/>
          <w:szCs w:val="24"/>
          <w:lang w:eastAsia="ru-RU"/>
        </w:rPr>
        <w:t>зависят от числа корпусов.</w:t>
      </w:r>
    </w:p>
    <w:p w:rsidR="00696215" w:rsidRPr="00696215" w:rsidRDefault="00696215" w:rsidP="00696215">
      <w:pPr>
        <w:spacing w:before="100" w:beforeAutospacing="1" w:after="100" w:afterAutospacing="1" w:line="240" w:lineRule="auto"/>
        <w:jc w:val="center"/>
        <w:rPr>
          <w:rFonts w:ascii="Arial" w:eastAsia="Times New Roman" w:hAnsi="Arial" w:cs="Arial"/>
          <w:color w:val="000000"/>
          <w:sz w:val="40"/>
          <w:szCs w:val="40"/>
          <w:u w:val="single"/>
          <w:lang w:eastAsia="ru-RU"/>
        </w:rPr>
      </w:pPr>
      <w:r w:rsidRPr="00696215">
        <w:rPr>
          <w:rFonts w:ascii="Arial" w:eastAsia="Times New Roman" w:hAnsi="Arial" w:cs="Arial"/>
          <w:b/>
          <w:bCs/>
          <w:color w:val="000000"/>
          <w:sz w:val="40"/>
          <w:szCs w:val="40"/>
          <w:u w:val="single"/>
          <w:vertAlign w:val="superscript"/>
          <w:lang w:eastAsia="ru-RU"/>
        </w:rPr>
        <w:t>Полевые регулировки агрегата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Пахотные агрегаты окончательно регулируют при въезде агрегата в ранее подготовленную борозду во время первого и второго проходов в зависимости от состояния почвы: влажности, плотности и т. д. Плуги регулируют на равномерность глубины вспашки: навесные четыре</w:t>
      </w:r>
      <w:proofErr w:type="gramStart"/>
      <w:r w:rsidRPr="00696215">
        <w:rPr>
          <w:rFonts w:ascii="Arial" w:eastAsia="Times New Roman" w:hAnsi="Arial" w:cs="Arial"/>
          <w:color w:val="000000"/>
          <w:sz w:val="24"/>
          <w:szCs w:val="24"/>
          <w:lang w:eastAsia="ru-RU"/>
        </w:rPr>
        <w:t>х-</w:t>
      </w:r>
      <w:proofErr w:type="gramEnd"/>
      <w:r w:rsidRPr="00696215">
        <w:rPr>
          <w:rFonts w:ascii="Arial" w:eastAsia="Times New Roman" w:hAnsi="Arial" w:cs="Arial"/>
          <w:color w:val="000000"/>
          <w:sz w:val="24"/>
          <w:szCs w:val="24"/>
          <w:lang w:eastAsia="ru-RU"/>
        </w:rPr>
        <w:t xml:space="preserve"> пятикорпусные в продольной плоскости – изменением длины верхней тяги механизма навески трактора, в поперечной плоскости – изменением длины раскосов механизма навески; восьмикорпусные – изменением положения по высоте переднего и заднего опорных колес; полунавесные шестикорпусные – вращением упорного болта механизма заднего колеса и изменением длины раскосов навески трактора.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Глубину вспашки регулируют винтовым механизмом опорного колеса.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Плуги регулируют и проверяют на той передаче трактора, на которой будет вестись вспашка. Регулировку предплужника производят при забивании плуга почвой и плохой заделке пожнивных остатков.</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xml:space="preserve">Предплужник может забиваться вследствие </w:t>
      </w:r>
      <w:proofErr w:type="spellStart"/>
      <w:r w:rsidRPr="00696215">
        <w:rPr>
          <w:rFonts w:ascii="Arial" w:eastAsia="Times New Roman" w:hAnsi="Arial" w:cs="Arial"/>
          <w:color w:val="000000"/>
          <w:sz w:val="24"/>
          <w:szCs w:val="24"/>
          <w:lang w:eastAsia="ru-RU"/>
        </w:rPr>
        <w:t>сгруживания</w:t>
      </w:r>
      <w:proofErr w:type="spellEnd"/>
      <w:r w:rsidRPr="00696215">
        <w:rPr>
          <w:rFonts w:ascii="Arial" w:eastAsia="Times New Roman" w:hAnsi="Arial" w:cs="Arial"/>
          <w:color w:val="000000"/>
          <w:sz w:val="24"/>
          <w:szCs w:val="24"/>
          <w:lang w:eastAsia="ru-RU"/>
        </w:rPr>
        <w:t xml:space="preserve"> верхнего слоя почвы с пожнивными остатками при малой глубине хода. В этом случае его устанавливают на большую глубину хода.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Плохая заделка пожнивных остатков может возникнуть вследствие чрезмерного выноса предплужников вперед и при большой глубине их хода.</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sidRPr="00696215">
        <w:rPr>
          <w:rFonts w:ascii="Arial" w:eastAsia="Times New Roman" w:hAnsi="Arial" w:cs="Arial"/>
          <w:color w:val="000000"/>
          <w:sz w:val="24"/>
          <w:szCs w:val="24"/>
          <w:lang w:eastAsia="ru-RU"/>
        </w:rPr>
        <w:t xml:space="preserve">Изменение положения предплужников на раме плуга должно сопровождаться изменением положения дискового ножа. Стенка открытой борозды должна быть ровной, прямолинейной, вертикальной, а дно борозды чистым. Недостаточный </w:t>
      </w:r>
      <w:r w:rsidRPr="00696215">
        <w:rPr>
          <w:rFonts w:ascii="Arial" w:eastAsia="Times New Roman" w:hAnsi="Arial" w:cs="Arial"/>
          <w:color w:val="000000"/>
          <w:sz w:val="24"/>
          <w:szCs w:val="24"/>
          <w:lang w:eastAsia="ru-RU"/>
        </w:rPr>
        <w:lastRenderedPageBreak/>
        <w:t>вынос дискового ножа влево сопровождается неустойчивым ходом заднего корпуса по глубине и вертикальным колебаниям рамы.</w:t>
      </w:r>
    </w:p>
    <w:p w:rsidR="00696215" w:rsidRDefault="00696215" w:rsidP="00696215">
      <w:pPr>
        <w:jc w:val="center"/>
        <w:rPr>
          <w:rFonts w:ascii="Times New Roman" w:hAnsi="Times New Roman" w:cs="Times New Roman"/>
          <w:b/>
          <w:sz w:val="28"/>
          <w:szCs w:val="28"/>
        </w:rPr>
      </w:pPr>
      <w:r>
        <w:rPr>
          <w:rFonts w:ascii="Times New Roman" w:hAnsi="Times New Roman" w:cs="Times New Roman"/>
          <w:b/>
          <w:sz w:val="28"/>
          <w:szCs w:val="28"/>
        </w:rPr>
        <w:t>Вопросы</w:t>
      </w:r>
    </w:p>
    <w:p w:rsid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Pr="00696215">
        <w:rPr>
          <w:rFonts w:ascii="Arial" w:eastAsia="Times New Roman" w:hAnsi="Arial" w:cs="Arial"/>
          <w:color w:val="000000"/>
          <w:sz w:val="24"/>
          <w:szCs w:val="24"/>
          <w:lang w:eastAsia="ru-RU"/>
        </w:rPr>
        <w:t>В систему мероприятий по подготовке плуга к работе</w:t>
      </w:r>
      <w:r>
        <w:rPr>
          <w:rFonts w:ascii="Arial" w:eastAsia="Times New Roman" w:hAnsi="Arial" w:cs="Arial"/>
          <w:color w:val="000000"/>
          <w:sz w:val="24"/>
          <w:szCs w:val="24"/>
          <w:lang w:eastAsia="ru-RU"/>
        </w:rPr>
        <w:t xml:space="preserve"> что входит?</w:t>
      </w:r>
    </w:p>
    <w:p w:rsidR="00696215" w:rsidRPr="00696215" w:rsidRDefault="00696215" w:rsidP="00696215">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bookmarkStart w:id="0" w:name="_GoBack"/>
      <w:bookmarkEnd w:id="0"/>
      <w:r>
        <w:rPr>
          <w:rFonts w:ascii="Arial" w:eastAsia="Times New Roman" w:hAnsi="Arial" w:cs="Arial"/>
          <w:color w:val="000000"/>
          <w:sz w:val="24"/>
          <w:szCs w:val="24"/>
          <w:lang w:eastAsia="ru-RU"/>
        </w:rPr>
        <w:t>Рассказать:</w:t>
      </w:r>
    </w:p>
    <w:p w:rsidR="00696215" w:rsidRPr="00696215" w:rsidRDefault="00696215" w:rsidP="006962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как происходит </w:t>
      </w:r>
      <w:r w:rsidRPr="00696215">
        <w:rPr>
          <w:rFonts w:ascii="Arial" w:eastAsia="Times New Roman" w:hAnsi="Arial" w:cs="Arial"/>
          <w:color w:val="000000"/>
          <w:sz w:val="24"/>
          <w:szCs w:val="24"/>
          <w:lang w:eastAsia="ru-RU"/>
        </w:rPr>
        <w:t>проверка правильности сборки и технического состояния плуга;</w:t>
      </w:r>
    </w:p>
    <w:p w:rsidR="00696215" w:rsidRPr="00696215" w:rsidRDefault="00696215" w:rsidP="006962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как расставить рабочие органы</w:t>
      </w:r>
      <w:r w:rsidRPr="00696215">
        <w:rPr>
          <w:rFonts w:ascii="Arial" w:eastAsia="Times New Roman" w:hAnsi="Arial" w:cs="Arial"/>
          <w:color w:val="000000"/>
          <w:sz w:val="24"/>
          <w:szCs w:val="24"/>
          <w:lang w:eastAsia="ru-RU"/>
        </w:rPr>
        <w:t xml:space="preserve"> на плуге;</w:t>
      </w:r>
    </w:p>
    <w:p w:rsidR="00696215" w:rsidRPr="00696215" w:rsidRDefault="00696215" w:rsidP="006962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как происходит </w:t>
      </w:r>
      <w:r w:rsidRPr="00696215">
        <w:rPr>
          <w:rFonts w:ascii="Arial" w:eastAsia="Times New Roman" w:hAnsi="Arial" w:cs="Arial"/>
          <w:color w:val="000000"/>
          <w:sz w:val="24"/>
          <w:szCs w:val="24"/>
          <w:lang w:eastAsia="ru-RU"/>
        </w:rPr>
        <w:t>подготовка трактора и соединение его с плугом;</w:t>
      </w:r>
    </w:p>
    <w:p w:rsidR="00696215" w:rsidRPr="00696215" w:rsidRDefault="00696215" w:rsidP="00696215">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как настроить агрегат</w:t>
      </w:r>
      <w:r w:rsidRPr="00696215">
        <w:rPr>
          <w:rFonts w:ascii="Arial" w:eastAsia="Times New Roman" w:hAnsi="Arial" w:cs="Arial"/>
          <w:color w:val="000000"/>
          <w:sz w:val="24"/>
          <w:szCs w:val="24"/>
          <w:lang w:eastAsia="ru-RU"/>
        </w:rPr>
        <w:t xml:space="preserve"> на заданные условия пахоты.</w:t>
      </w:r>
    </w:p>
    <w:p w:rsidR="00696215" w:rsidRPr="00696215" w:rsidRDefault="00696215" w:rsidP="00696215">
      <w:pPr>
        <w:jc w:val="center"/>
        <w:rPr>
          <w:rFonts w:ascii="Times New Roman" w:hAnsi="Times New Roman" w:cs="Times New Roman"/>
          <w:b/>
          <w:sz w:val="28"/>
          <w:szCs w:val="28"/>
        </w:rPr>
      </w:pPr>
    </w:p>
    <w:sectPr w:rsidR="00696215" w:rsidRPr="00696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6D95"/>
    <w:multiLevelType w:val="multilevel"/>
    <w:tmpl w:val="6B34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E6C36"/>
    <w:multiLevelType w:val="multilevel"/>
    <w:tmpl w:val="2F2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A6"/>
    <w:rsid w:val="002D185C"/>
    <w:rsid w:val="00696215"/>
    <w:rsid w:val="00F15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21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96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62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21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96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62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1619</Words>
  <Characters>9232</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2020-03-17T09:04:00Z</dcterms:created>
  <dcterms:modified xsi:type="dcterms:W3CDTF">2020-03-17T09:12:00Z</dcterms:modified>
</cp:coreProperties>
</file>